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19F" w:rsidRPr="0098619F" w:rsidRDefault="0098619F" w:rsidP="0098619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19F">
        <w:rPr>
          <w:rFonts w:ascii="Times New Roman" w:hAnsi="Times New Roman" w:cs="Times New Roman"/>
          <w:b/>
          <w:bCs/>
          <w:sz w:val="28"/>
          <w:szCs w:val="28"/>
        </w:rPr>
        <w:t>До какого возраста ребенку выплачива</w:t>
      </w:r>
      <w:r>
        <w:rPr>
          <w:rFonts w:ascii="Times New Roman" w:hAnsi="Times New Roman" w:cs="Times New Roman"/>
          <w:b/>
          <w:bCs/>
          <w:sz w:val="28"/>
          <w:szCs w:val="28"/>
        </w:rPr>
        <w:t>ется пенсия по потере кормильца?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Ребенок, потерявший одного или обоих родителей, может получать пенсию. Все выплаты начисляются до 18 лет. Однако этот срок может быть продлён до 23 лет: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- ели ребенок получил инвалидность до совершеннолетия;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- если он продолжает учиться очно.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Пенсия может быть: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- страховой, она выплачивается если покойный кормилец работал хотя бы один день по трудовому договору;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- социальной, если у кормильца вообще не было трудового стажа;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- государственная пенсия положена иждивенцам умерших военнослужащих по призыву, жертв техногенных и радиационных катастроф и граждан из добровольческих формирований.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Страховая и социальная пенсии назначаются автоматически, без заявления. Государственная – по заявлению в СФР или через «Госуслуги».</w:t>
      </w:r>
    </w:p>
    <w:p w:rsidR="00634108" w:rsidRPr="006D17F3" w:rsidRDefault="00634108" w:rsidP="00634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634108"/>
    <w:rsid w:val="006D17F3"/>
    <w:rsid w:val="00770941"/>
    <w:rsid w:val="0098619F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11</cp:revision>
  <dcterms:created xsi:type="dcterms:W3CDTF">2025-02-02T17:16:00Z</dcterms:created>
  <dcterms:modified xsi:type="dcterms:W3CDTF">2025-06-23T07:50:00Z</dcterms:modified>
</cp:coreProperties>
</file>